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7A" w:rsidRDefault="00C1627A" w:rsidP="00C1627A">
      <w:pPr>
        <w:jc w:val="center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</w:rPr>
        <w:t>Об утверждении положения о порядке определения состава имущества, закрепляемого за у</w:t>
      </w:r>
      <w:r>
        <w:rPr>
          <w:b/>
          <w:sz w:val="28"/>
          <w:szCs w:val="28"/>
          <w:lang w:eastAsia="ru-RU"/>
        </w:rPr>
        <w:t>нитарным предприятием</w:t>
      </w:r>
      <w:bookmarkEnd w:id="0"/>
      <w:r>
        <w:rPr>
          <w:b/>
          <w:sz w:val="28"/>
          <w:szCs w:val="28"/>
          <w:lang w:eastAsia="ru-RU"/>
        </w:rPr>
        <w:t xml:space="preserve">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</w:t>
      </w:r>
    </w:p>
    <w:p w:rsidR="00C1627A" w:rsidRDefault="00C1627A" w:rsidP="00C1627A">
      <w:pPr>
        <w:rPr>
          <w:sz w:val="28"/>
          <w:szCs w:val="28"/>
        </w:rPr>
      </w:pPr>
    </w:p>
    <w:p w:rsidR="00C1627A" w:rsidRDefault="00C1627A" w:rsidP="00C1627A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В соответствии с пунктом 5 статьи 8, пунктом 2 статьи 21 Федерального закона от 14.11.2002 N 161-ФЗ "О государственных и муниципальных унитарных предприятиях", частью 4 статьи 51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1627A" w:rsidRDefault="00C1627A" w:rsidP="00C1627A">
      <w:pPr>
        <w:rPr>
          <w:sz w:val="28"/>
          <w:szCs w:val="28"/>
        </w:rPr>
      </w:pPr>
    </w:p>
    <w:p w:rsidR="00C1627A" w:rsidRDefault="00C1627A" w:rsidP="00C162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627A" w:rsidRDefault="00C1627A" w:rsidP="00C1627A">
      <w:pPr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> </w:t>
      </w:r>
    </w:p>
    <w:p w:rsidR="00C1627A" w:rsidRDefault="00C1627A" w:rsidP="00C1627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 Утвердить прилагаемый Порядок 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руководителем.</w:t>
      </w:r>
    </w:p>
    <w:p w:rsidR="00C1627A" w:rsidRDefault="00C1627A" w:rsidP="00C1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627A" w:rsidRDefault="00C1627A" w:rsidP="00C162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C1627A" w:rsidRDefault="00C1627A" w:rsidP="00C1627A">
      <w:pPr>
        <w:ind w:firstLine="709"/>
        <w:jc w:val="both"/>
        <w:rPr>
          <w:color w:val="000000"/>
          <w:sz w:val="28"/>
          <w:szCs w:val="28"/>
        </w:rPr>
      </w:pPr>
    </w:p>
    <w:p w:rsidR="00C1627A" w:rsidRDefault="00C1627A" w:rsidP="00C1627A">
      <w:pPr>
        <w:ind w:firstLine="709"/>
        <w:jc w:val="both"/>
        <w:rPr>
          <w:color w:val="000000"/>
          <w:sz w:val="28"/>
          <w:szCs w:val="28"/>
        </w:rPr>
      </w:pPr>
    </w:p>
    <w:p w:rsidR="00C1627A" w:rsidRDefault="00C1627A" w:rsidP="00C162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</w:t>
      </w:r>
      <w:proofErr w:type="spellStart"/>
      <w:r>
        <w:rPr>
          <w:sz w:val="28"/>
          <w:szCs w:val="28"/>
        </w:rPr>
        <w:t>Н.С.Якшигулов</w:t>
      </w:r>
      <w:proofErr w:type="spellEnd"/>
    </w:p>
    <w:p w:rsidR="00C1627A" w:rsidRDefault="00C1627A" w:rsidP="00C162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27A" w:rsidRDefault="00C1627A" w:rsidP="00C162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27A" w:rsidRDefault="00C1627A" w:rsidP="00C1627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  с.Арсеново</w:t>
      </w:r>
    </w:p>
    <w:p w:rsidR="00C1627A" w:rsidRDefault="00C1627A" w:rsidP="00C1627A">
      <w:pPr>
        <w:tabs>
          <w:tab w:val="left" w:pos="7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  2020</w:t>
      </w:r>
      <w:proofErr w:type="gramEnd"/>
      <w:r>
        <w:rPr>
          <w:sz w:val="28"/>
          <w:szCs w:val="28"/>
        </w:rPr>
        <w:t xml:space="preserve"> года  </w:t>
      </w:r>
    </w:p>
    <w:p w:rsidR="00C1627A" w:rsidRDefault="00C1627A" w:rsidP="00C1627A">
      <w:pPr>
        <w:tabs>
          <w:tab w:val="left" w:pos="7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№ ___</w:t>
      </w:r>
    </w:p>
    <w:p w:rsidR="00C1627A" w:rsidRDefault="00C1627A" w:rsidP="00C1627A">
      <w:pPr>
        <w:ind w:firstLine="709"/>
        <w:jc w:val="both"/>
        <w:rPr>
          <w:sz w:val="28"/>
          <w:szCs w:val="28"/>
        </w:rPr>
      </w:pPr>
    </w:p>
    <w:p w:rsidR="00C1627A" w:rsidRDefault="00C1627A" w:rsidP="00C1627A"/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</w:p>
    <w:p w:rsidR="00C1627A" w:rsidRDefault="00C1627A" w:rsidP="00C1627A">
      <w:pPr>
        <w:ind w:left="-142" w:firstLine="2836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Утвержден решением </w:t>
      </w:r>
    </w:p>
    <w:p w:rsidR="00C1627A" w:rsidRDefault="00C1627A" w:rsidP="00C1627A">
      <w:pPr>
        <w:ind w:left="-142" w:firstLine="2836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Совета сельского поселения </w:t>
      </w:r>
    </w:p>
    <w:p w:rsidR="00C1627A" w:rsidRDefault="00C1627A" w:rsidP="00C1627A">
      <w:pPr>
        <w:ind w:left="-142" w:firstLine="283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C1627A" w:rsidRDefault="00C1627A" w:rsidP="00C1627A">
      <w:pPr>
        <w:ind w:left="-142" w:firstLine="28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C1627A" w:rsidRDefault="00C1627A" w:rsidP="00C1627A">
      <w:pPr>
        <w:ind w:left="-142" w:firstLine="28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C1627A" w:rsidRDefault="00C1627A" w:rsidP="00C1627A">
      <w:pPr>
        <w:ind w:left="-142" w:firstLine="28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C1627A" w:rsidRDefault="00C1627A" w:rsidP="00C1627A">
      <w:pPr>
        <w:widowControl w:val="0"/>
        <w:autoSpaceDE w:val="0"/>
        <w:autoSpaceDN w:val="0"/>
        <w:adjustRightInd w:val="0"/>
        <w:ind w:left="-142" w:firstLine="3403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 xml:space="preserve">___апреля 2020 г. № </w:t>
      </w:r>
    </w:p>
    <w:p w:rsidR="00C1627A" w:rsidRDefault="00C1627A" w:rsidP="00C1627A">
      <w:pPr>
        <w:shd w:val="clear" w:color="auto" w:fill="FFFFFF"/>
        <w:jc w:val="both"/>
        <w:rPr>
          <w:rFonts w:ascii="Tahoma" w:hAnsi="Tahoma" w:cs="Tahoma"/>
          <w:color w:val="000000"/>
          <w:lang w:eastAsia="ru-RU"/>
        </w:rPr>
      </w:pPr>
    </w:p>
    <w:p w:rsidR="00C1627A" w:rsidRDefault="00C1627A" w:rsidP="00C1627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C1627A" w:rsidRDefault="00C1627A" w:rsidP="00C1627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</w:t>
      </w:r>
    </w:p>
    <w:p w:rsidR="00C1627A" w:rsidRDefault="00C1627A" w:rsidP="00C162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Общие положения</w:t>
      </w:r>
    </w:p>
    <w:p w:rsidR="00C1627A" w:rsidRDefault="00C1627A" w:rsidP="00C162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1.1. Настоящий Порядок разработан в соответствии с Гражданским Кодексом Российской Федерации, Федеральным законом от 14.11.2002 N 161-ФЗ "О государственных и муниципальных унитарных предприятиях", частью 4 статьи 51 Федерального закона от 06.10.2003 N 131-ФЗ "Об общих принципах организации местного самоуправления в Российской Федерации", Уставом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</w:t>
      </w:r>
      <w:r>
        <w:rPr>
          <w:color w:val="000000"/>
          <w:sz w:val="28"/>
          <w:szCs w:val="28"/>
          <w:lang w:eastAsia="ru-RU"/>
        </w:rPr>
        <w:t xml:space="preserve"> в целях определения имущества, закрепляемого за муниципальным унитарным предприятием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на праве хозяйственного ведения или праве оперативного управления, определения порядка утверждения устава муниципального унитарного предприятия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и заключения контракта с его руководителем.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Порядок 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2.1. Имущество муниципального унитарного предприятия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</w:t>
      </w:r>
      <w:r>
        <w:rPr>
          <w:color w:val="000000"/>
          <w:sz w:val="28"/>
          <w:szCs w:val="28"/>
          <w:lang w:eastAsia="ru-RU"/>
        </w:rPr>
        <w:t xml:space="preserve"> (далее по тексту - МУП) формируется в порядке и за счет источников, определенных в соответствии с Гражданским кодексом Российской Федерации и Федеральным законом от 14.11.2002 N 161-ФЗ "О государственных и муниципальных унитарных предприятиях", настоящим Порядком.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  <w:t>2.2. В состав имущества (движимого и/или недвижимого), закрепляемого за МУП на праве хозяйственного ведения или на праве оперативного управления, включается имущество, принадлежащее на праве собственности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(далее - Собственник).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2.3. Состав имущества (движимого и/или недвижимого), закрепляемого за МУП на праве хозяйственного ведения или оперативного управления, определяется на основании постановления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1) при его учреждении;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2) в ходе его хозяйственной деятельности.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2.4. Состав имущества, закрепляемого за МУП, определяется 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2.5. Состав имущества, закрепляемого за МУП на праве хозяйственного ведения или оперативного управления, определяется в зависимости от целей, предмета и видов деятельности МУП, определенных его уставом.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2.6. При определении состава имущества, закрепляемого за МУП на праве хозяйственного ведения или на праве оперативного управления, Собственник: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формирует перечень имущества, подлежащего закреплению (изъятию) за МУП на праве хозяйственного ведения или на праве оперативного управления, исходя из соответствия назначения имущества целям и видам деятельности, полномочиям МУП, определенным Уставом МУП, а также отсутствия вещных прав на имущество у иных лиц.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 - осуществляет подготовку проекта постановления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о закреплении (изъятии) имущества МУП на праве хозяйственного ведения или на праве оперативного управления;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проводит необходимые мероприятия, связанные с формированием и закреплением (изъятием) имущества МУП на праве хозяйственного ведения или на праве оперативного управления.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2.7. Стоимость имущества, закрепляемого за МУП на праве хозяйственного ведения или на праве оперативного управления, при его учреждении определяется в соответствии с законодательством Российской Федерации об оценочной деятельности.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2.8. Стоимость имущества, закрепляемого за МУП в ходе его хозяйственной деятельности, определяется 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в соответствии с действующим законодательством, регулирующим порядок осуществления бухгалтерского учета в Российской Федерации.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  <w:t>2.9. Передача (изъятие) МУП закрепленного за ним имущества оформляется актами приема-передачи, подписанными уполномоченными представителями передающей и принимающей стороны.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2.10. Имущество, закрепленное за МУП, подлежит отражению в бухгалтерском учете на соответствующих счетах. В случаях, предусмотренных законодательством, право хозяйственного ведения и оперативного управления на имущество подлежит государственной регистрации.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2.11. Закрепление имущества за МУП производится в процессе деятельности МУП на основании их обращений (ходатайств, заявлений) в следующих случаях: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при необходимости перераспределения имущества, права на которое у МУП прекращено;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при ликвидации иного МУП или муниципального учреждения;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при потребности в имуществе для осуществления возлагаемых на МУП функций, определяемых уставом.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2.12. Для рассмотрения вопроса о закреплении (изъятии) имущества за МУП в процессе его деятельности, МУП представляет </w:t>
      </w:r>
      <w:proofErr w:type="gramStart"/>
      <w:r>
        <w:rPr>
          <w:color w:val="000000"/>
          <w:sz w:val="28"/>
          <w:szCs w:val="28"/>
          <w:lang w:eastAsia="ru-RU"/>
        </w:rPr>
        <w:t>в  Администрацию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следующие документы: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заявление (ходатайство) МУП о закреплении имущества, содержащее сведения об основных видах деятельности (полномочиях), для осуществления которых требуется определенное имущество;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2.13. Решение о закреплении имущества за МУП принимается в случаях: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установления соответствия назначения имущества целям и видам деятельности, полномочиям МУП;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отсутствия вещных прав на соответствующее имущество у иных лиц.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ab/>
        <w:t>2.14. Решение об отказе в закреплении имущества за МУП принимается в случаях: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- несоответствия назначения имущества целям и видам деятельности, полномочиям МУП;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наличия вещных прав на соответствующее имущество у иных лиц.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2.15. Рассмотрение документов, подготовку проекта решения о закреплении (изъятии) имущества, оформляемого в форме постановления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либо решения об отказе в закреплении, оформляемого в форме ответа на обращение, подписываемого Главой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>, уполномоченный отдел осуществляет в течение тридцати дней со дня их поступления в Администрацию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>, в порядке, установленном пунктами 2.13., 2.14. настоящего Порядка.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Порядок утверждения устава МУП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3.1. Устав предприятия, а также вносимые в него изменения утверждаются постановлением Администрации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>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3.2. Устав должен содержать: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полное и сокращенное фирменные наименования унитарного предприятия;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указание на место нахождения унитарного предприятия;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цели, предмет, виды деятельности унитарного предприятия;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иные предусмотренные настоящим Федеральным законом сведения.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3.3. Проект устава при создании предприятия разрабатывается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>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3.4. В случае необходимости подготовки устава предприятия в новой редакции, внесения в него изменений, проект устава или внесения в него изменений разрабатывается предприятием и представляется на утверждение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3.5. Для утверждения новой редакции (внесения изменений в действующую редакцию) устава предприятия в Администрацию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представляются: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новая редакция устава предприятия, изменения в устав в трех экземплярах (на бумажном носителе - все экземпляры пронумерованы и прошиты, а также на электронном носителе);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копия действующего устава предприятия со всеми изменениями.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3.6. Администрация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>, в десятидневный срок с даты поступления осуществляет проверку устава предприятия в новой редакции, изменений в устав на соответствие требованиям законодательства и принимает решение об утверждении устава предприятия в новой редакции, изменений в устав или возвращает с обоснованными замечаниями на доработку.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3.7. После государственной регистрации устава предприятия, новой редакции устава, изменений в устав в установленном законом порядке </w:t>
      </w:r>
      <w:r>
        <w:rPr>
          <w:color w:val="000000"/>
          <w:sz w:val="28"/>
          <w:szCs w:val="28"/>
          <w:lang w:eastAsia="ru-RU"/>
        </w:rPr>
        <w:lastRenderedPageBreak/>
        <w:t>предприятие в срок не позднее десяти рабочих дней представляет в</w:t>
      </w:r>
      <w:r>
        <w:rPr>
          <w:color w:val="000000"/>
          <w:sz w:val="28"/>
          <w:szCs w:val="28"/>
        </w:rPr>
        <w:t xml:space="preserve"> Администрацию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</w:t>
      </w:r>
      <w:proofErr w:type="gramStart"/>
      <w:r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  <w:lang w:eastAsia="ru-RU"/>
        </w:rPr>
        <w:t xml:space="preserve">  копии</w:t>
      </w:r>
      <w:proofErr w:type="gramEnd"/>
      <w:r>
        <w:rPr>
          <w:color w:val="000000"/>
          <w:sz w:val="28"/>
          <w:szCs w:val="28"/>
          <w:lang w:eastAsia="ru-RU"/>
        </w:rPr>
        <w:t xml:space="preserve"> следующих документов: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устав (новая редакция устава, изменения в устав) с отметкой о государственной регистрации;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документа, подтверждающего внесение записи в Единый государственный реестр юридических лиц.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Порядок заключения трудового договора с руководителем МУП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4.1. Стороны трудовых отношений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4.1.1. Сторонами трудовых отношений, регулируемых настоящим Порядком, являются работник и работодатель.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4.1.2. Работодателем при заключении трудовых договоров с руководителями МУП в соответствии с настоящим Порядком является Администрация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>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4.1.3. Трудовой договор с руководителем МУП заключается в результате назначения руководителя на должность.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4.1.4. Решение о назначении на должность руководителя МУП принимает Глава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 Порядок заключения и расторжения трудового договора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4.2.1. Трудовые отношения с руководителем МУП возникают на основании трудового договора, заключенного в соответствии с трудовым законодательством РФ.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4.2.2. Прием на работу руководителя МУП в результате назначения на должность, оформляется распоряжением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4.2.3. Приказ работодателя о приеме на работу руководителя МУП объявляется работнику под роспись в течение трех дней со дня фактического начала работы.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4.2.4. Трудовой договор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руководителю, а другой хранится у работодателя.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4.2.5. Трудовой договор вступает в силу с момента его подписания сторонами.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4.2.6. Трудовой договор подписывается лично гражданином, принимаемым на работу и Главой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4.2.7. С руководителем МУП заключается трудовой договор в соответствии с трудовым кодексом РФ.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  <w:t xml:space="preserve">4.2.8. Распоряжение о назначении на должность руководителя МУП являются основанием для внесения соответствующей записи в трудовую книжку работника. Трудовая книжка руководителя МУП ведется и хранится в отделе кадров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4.2.9. Трудовой договор, может быть, расторгнут по соглашению сторон, а также по инициативе одной из сторон в случаях, предусмотренных Трудовым кодексом РФ и условиями договора.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4.2.10. В трудовом договоре могут быть предусмотрены дополнительные основания его расторжения по инициативе работодателя в соответствии со ст. 278 Трудового кодекса РФ.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4.2.11. Во всех случаях расторжение трудового договора автоматически влечет за собой прекращение деятельности руководителя по управлению МУП.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4.2.12. Расторжение трудового договора с руководителем МУП оформляется распоряжением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4.2.13. При расторжении трудового договора руководитель МУП осуществляет передачу дел вновь назначенному руководителю, или иному лицу, указанному работодателем.</w:t>
      </w:r>
    </w:p>
    <w:p w:rsidR="00C1627A" w:rsidRDefault="00C1627A" w:rsidP="00C1627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4.2.14. Расторжение трудового договора производится в порядке, предусмотренном действующим законодательством РФ.</w:t>
      </w:r>
    </w:p>
    <w:p w:rsidR="00C1627A" w:rsidRDefault="00C1627A" w:rsidP="00C1627A">
      <w:pPr>
        <w:ind w:right="-30"/>
        <w:rPr>
          <w:rFonts w:ascii="Bash Times New Rozaliya" w:hAnsi="Bash Times New Rozaliya"/>
          <w:sz w:val="28"/>
          <w:szCs w:val="28"/>
        </w:rPr>
      </w:pPr>
    </w:p>
    <w:p w:rsidR="00442E4D" w:rsidRPr="00E1092D" w:rsidRDefault="00442E4D" w:rsidP="00442E4D">
      <w:pPr>
        <w:shd w:val="clear" w:color="auto" w:fill="FFFFFF"/>
        <w:jc w:val="right"/>
        <w:rPr>
          <w:color w:val="333333"/>
          <w:sz w:val="28"/>
          <w:szCs w:val="28"/>
          <w:lang w:eastAsia="ru-RU"/>
        </w:rPr>
      </w:pPr>
    </w:p>
    <w:sectPr w:rsidR="00442E4D" w:rsidRPr="00E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A917D0"/>
    <w:rsid w:val="00C1627A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1EFE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2020-04-19T06:12:00Z</dcterms:created>
  <dcterms:modified xsi:type="dcterms:W3CDTF">2020-04-19T06:12:00Z</dcterms:modified>
</cp:coreProperties>
</file>